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42" w:rsidRPr="005914BE" w:rsidRDefault="00A51D42" w:rsidP="00A51D42">
      <w:pPr>
        <w:shd w:val="clear" w:color="auto" w:fill="FFFFFF"/>
        <w:spacing w:after="0" w:line="542" w:lineRule="atLeast"/>
        <w:jc w:val="center"/>
        <w:outlineLvl w:val="2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ПОРЯДОК</w:t>
      </w:r>
      <w:r w:rsidRPr="005914BE">
        <w:rPr>
          <w:rFonts w:ascii="Arial" w:eastAsia="Times New Roman" w:hAnsi="Arial" w:cs="Arial"/>
          <w:color w:val="2A2928"/>
          <w:sz w:val="39"/>
          <w:szCs w:val="39"/>
          <w:lang w:eastAsia="uk-UA"/>
        </w:rPr>
        <w:br/>
        <w:t>реагування на випадки булінгу (цькування)</w:t>
      </w:r>
    </w:p>
    <w:p w:rsidR="00A51D42" w:rsidRPr="005914BE" w:rsidRDefault="00A51D42" w:rsidP="00A51D42">
      <w:pPr>
        <w:shd w:val="clear" w:color="auto" w:fill="FFFFFF"/>
        <w:spacing w:after="0" w:line="542" w:lineRule="atLeast"/>
        <w:jc w:val="center"/>
        <w:outlineLvl w:val="2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I. Загальні положення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1. Цей Порядок визначає механізм реагування на випадки булінгу (цькування) в закладах освіти всіх типів і форм власності, крім тих, які забезпечують здобуття освіти дорослих, у тому числі післядипломної освіти.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2. Терміни, використані у цьому Порядку, вживаються у таких значеннях: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кривдник (булер) - учасник освітнього процесу, в тому числі малолітня чи неповнолітня особа, яка вчиняє булінг (цькування) щодо іншого учасника освітнього процесу;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потерпілий (жертва булінгу) - учасник освітнього процесу, в тому числі малолітня чи неповнолітня особа, щодо якої було вчинено булінг (цькування);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спостерігачі - свідки та (або) безпосередні очевидці випадку булінгу (цькування);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сторони булінгу (цькування) - безпосередні учасники випадку: кривдник (булер), потерпілий (жертва булінгу), спостерігачі (за наявності).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Інші терміни вживаються у значеннях, наведених у </w:t>
      </w:r>
      <w:hyperlink r:id="rId4" w:tgtFrame="_top" w:history="1">
        <w:r w:rsidRPr="005914BE">
          <w:rPr>
            <w:rFonts w:ascii="Arial" w:eastAsia="Times New Roman" w:hAnsi="Arial" w:cs="Arial"/>
            <w:color w:val="0000FF"/>
            <w:sz w:val="30"/>
            <w:u w:val="single"/>
            <w:lang w:eastAsia="uk-UA"/>
          </w:rPr>
          <w:t>Законах України "Про освіту"</w:t>
        </w:r>
      </w:hyperlink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, </w:t>
      </w:r>
      <w:hyperlink r:id="rId5" w:tgtFrame="_top" w:history="1">
        <w:r w:rsidRPr="005914BE">
          <w:rPr>
            <w:rFonts w:ascii="Arial" w:eastAsia="Times New Roman" w:hAnsi="Arial" w:cs="Arial"/>
            <w:color w:val="0000FF"/>
            <w:sz w:val="30"/>
            <w:u w:val="single"/>
            <w:lang w:eastAsia="uk-UA"/>
          </w:rPr>
          <w:t>"Про соціальні послуги"</w:t>
        </w:r>
      </w:hyperlink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, </w:t>
      </w:r>
      <w:hyperlink r:id="rId6" w:tgtFrame="_top" w:history="1">
        <w:r w:rsidRPr="005914BE">
          <w:rPr>
            <w:rFonts w:ascii="Arial" w:eastAsia="Times New Roman" w:hAnsi="Arial" w:cs="Arial"/>
            <w:color w:val="0000FF"/>
            <w:sz w:val="30"/>
            <w:u w:val="single"/>
            <w:lang w:eastAsia="uk-UA"/>
          </w:rPr>
          <w:t>"Про соціальну роботу з сім'ями, дітьми та молоддю"</w:t>
        </w:r>
      </w:hyperlink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, </w:t>
      </w:r>
      <w:hyperlink r:id="rId7" w:tgtFrame="_top" w:history="1">
        <w:r w:rsidRPr="005914BE">
          <w:rPr>
            <w:rFonts w:ascii="Arial" w:eastAsia="Times New Roman" w:hAnsi="Arial" w:cs="Arial"/>
            <w:color w:val="0000FF"/>
            <w:sz w:val="30"/>
            <w:u w:val="single"/>
            <w:lang w:eastAsia="uk-UA"/>
          </w:rPr>
          <w:t>"Про забезпечення рівних прав та можливостей жінок і чоловіків"</w:t>
        </w:r>
      </w:hyperlink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, </w:t>
      </w:r>
      <w:hyperlink r:id="rId8" w:tgtFrame="_top" w:history="1">
        <w:r w:rsidRPr="005914BE">
          <w:rPr>
            <w:rFonts w:ascii="Arial" w:eastAsia="Times New Roman" w:hAnsi="Arial" w:cs="Arial"/>
            <w:color w:val="0000FF"/>
            <w:sz w:val="30"/>
            <w:u w:val="single"/>
            <w:lang w:eastAsia="uk-UA"/>
          </w:rPr>
          <w:t>"Про засади запобігання та протидії дискримінації в Україні"</w:t>
        </w:r>
      </w:hyperlink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.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3. Проявами, які можуть бути підставами для підозри в наявності випадку булінгу (цькування) учасника освітнього процесу в закладі освіти, є: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замкнутість, тривожність, страх або, навпаки, демонстрація повної відсутності страху, ризикована, зухвала поведінка;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неврівноважена поведінка;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агресивність, напади люті, схильність до руйнації, нищення, насильства;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lastRenderedPageBreak/>
        <w:t>різка зміна звичної для дитини поведінки;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уповільнене мислення, знижена здатність до навчання;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відлюдкуватість, уникнення спілкування;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ізоляція, виключення з групи, небажання інших учасників освітнього процесу спілкуватися;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занижена самооцінка, наявність почуття провини;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поява швидкої втомлюваності, зниженої спроможності до концентрації уваги;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демонстрація страху перед появою інших учасників освітнього процесу;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схильність до пропуску навчальних занять;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відмова відвідувати заклад освіти з посиланням на погане самопочуття;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депресивні стани;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аутоагресія (самоушкодження);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суїцидальні прояви;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явні фізичні ушкодження та (або) ознаки поганого самопочуття (нудота, головний біль, кволість тощо);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намагання приховати травми та обставини їх отримання;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скарги дитини на біль та (або) погане самопочуття; пошкодження чи зникнення особистих речей; вимагання особистих речей, їжі, грошей; жести, висловлювання, прізвиська, жарти, погрози, поширення чуток сексуального (інтимного) характеру або інших відомостей, які особа бажає зберегти в таємниці;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наявність фото-, відео- та аудіоматеріалів фізичних або психологічних знущань, сексуального (інтимного) змісту;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наявні пошкодження або зникнення майна та (або) особистих речей.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 xml:space="preserve">4. До булінгу (цькування) в закладах освіти належать випадки, які відбуваються безпосередньо в приміщенні закладу освіти та на прилеглих територіях (включно з навчальними приміщеннями, приміщеннями для занять спортом, проведення заходів, коридорами, роздягальнями, вбиральнями, душовими кімнатами, їдальнею тощо) та (або) за межами закладу освіти під час заходів, </w:t>
      </w: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lastRenderedPageBreak/>
        <w:t>передбачених освітньою програмою, планом роботи закладу освіти, та інших освітніх заходів, що організовуються за згодою керівника закладу освіти, в тому числі дорогою до (із) закладу освіти.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Ознаками булінгу (цькування) є систематичне вчинення учасниками освітнього процесу діянь стосовно малолітньої чи неповнолітньої особи та (або) такою особою стосовно інших учасників освітнього процесу, в тому числі із застосуванням засобів електронних комунікацій, а саме: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умисне позбавлення їжі, одягу, коштів, документів, іншого майна або можливості користуватися ними, перешкоджання в отриманні освітніх послуг, примушування до праці та інші правопорушення економічного характеру;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словесні образи, погрози, у тому числі щодо третіх осіб, приниження, переслідування, залякування, інші діяння, спрямовані на обмеження волевиявлення особи;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будь-яка форма небажаної вербальної, невербальної чи фізичної поведінки сексуального характеру, зокрема принизливі погляди, жести, образливі рухи тіла, прізвиська, образи, жарти, погрози, поширення образливих чуток;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будь-яка форма небажаної фізичної поведінки, зокрема ляпаси, стусани, штовхання, щипання, шмагання, кусання, завдання ударів;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інші правопорушення насильницького характеру.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5. Суб'єктами реагування у разі настання випадку булінгу (цькування) в закладах освіти (далі - суб'єкти реагування) є: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служба освітнього омбудсмена;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служби у справах дітей;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центри соціальних служб для сім'ї, дітей та молоді;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органи місцевого самоврядування;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керівники та інші працівники закладів освіти;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засновник (засновники) закладів освіти або уповноважений ним (ними) орган;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територіальні органи (підрозділи) Національної поліції України.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lastRenderedPageBreak/>
        <w:t>Суб'єкти реагування на випадки булінгу (цькування) в закладах освіти діють в межах повноважень, передбачених законодавством та цим Порядком.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6. Суб'єкти реагування здійснюють заходи, спрямовані на запобігання та протидію булінгу (цькуванню) в закладах освіти згідно з Планом заходів, спрямованих на запобігання та протидію булінгу (цькуванню) в закладах освіти, затвердженим центральним органом виконавчої влади у сфері освіти і науки.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7. Педагогічні (науково-педагогічні) та інші працівники закладу освіти у разі, якщо вони виявляють булінг (цькування), зобов'язані: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вжити невідкладних заходів для припинення небезпечного впливу;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за потреби надати домедичну допомогу та викликати бригаду екстреної (швидкої) медичної допомоги для надання екстреної медичної допомоги;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звернутись (за потреби) до територіальних органів (підрозділів) Національної поліції України;</w:t>
      </w:r>
    </w:p>
    <w:p w:rsidR="00A51D42" w:rsidRPr="005914BE" w:rsidRDefault="00A51D42" w:rsidP="00A51D42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  <w:r w:rsidRPr="005914BE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повідомити керівника закладу освіти та принаймні одного з батьків або інших законних представників малолітньої чи неповнолітньої особи, яка стала стороною булінгу (цькування).</w:t>
      </w:r>
    </w:p>
    <w:p w:rsidR="00A51D42" w:rsidRDefault="00A51D42" w:rsidP="00A51D42">
      <w:pPr>
        <w:shd w:val="clear" w:color="auto" w:fill="FFFFFF"/>
        <w:spacing w:after="0" w:line="542" w:lineRule="atLeast"/>
        <w:jc w:val="center"/>
        <w:outlineLvl w:val="2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</w:p>
    <w:p w:rsidR="00A51D42" w:rsidRDefault="00A51D42" w:rsidP="00A51D42">
      <w:pPr>
        <w:shd w:val="clear" w:color="auto" w:fill="FFFFFF"/>
        <w:spacing w:after="0" w:line="542" w:lineRule="atLeast"/>
        <w:jc w:val="center"/>
        <w:outlineLvl w:val="2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</w:p>
    <w:p w:rsidR="00A51D42" w:rsidRDefault="00A51D42" w:rsidP="00A51D42">
      <w:pPr>
        <w:shd w:val="clear" w:color="auto" w:fill="FFFFFF"/>
        <w:spacing w:after="0" w:line="542" w:lineRule="atLeast"/>
        <w:jc w:val="center"/>
        <w:outlineLvl w:val="2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</w:p>
    <w:p w:rsidR="00A51D42" w:rsidRDefault="00A51D42" w:rsidP="00A51D42">
      <w:pPr>
        <w:shd w:val="clear" w:color="auto" w:fill="FFFFFF"/>
        <w:spacing w:after="0" w:line="542" w:lineRule="atLeast"/>
        <w:jc w:val="center"/>
        <w:outlineLvl w:val="2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</w:p>
    <w:p w:rsidR="00DF15EC" w:rsidRDefault="00A51D42"/>
    <w:sectPr w:rsidR="00DF15EC" w:rsidSect="004974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A51D42"/>
    <w:rsid w:val="000874F1"/>
    <w:rsid w:val="001B662E"/>
    <w:rsid w:val="004974DA"/>
    <w:rsid w:val="00A5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252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05286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012558.html" TargetMode="External"/><Relationship Id="rId5" Type="http://schemas.openxmlformats.org/officeDocument/2006/relationships/hyperlink" Target="http://search.ligazakon.ua/l_doc2.nsf/link1/T19267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earch.ligazakon.ua/l_doc2.nsf/link1/T17214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3966</Words>
  <Characters>2261</Characters>
  <Application>Microsoft Office Word</Application>
  <DocSecurity>0</DocSecurity>
  <Lines>18</Lines>
  <Paragraphs>12</Paragraphs>
  <ScaleCrop>false</ScaleCrop>
  <Company>*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2</cp:revision>
  <dcterms:created xsi:type="dcterms:W3CDTF">2020-08-28T09:14:00Z</dcterms:created>
  <dcterms:modified xsi:type="dcterms:W3CDTF">2020-08-28T09:14:00Z</dcterms:modified>
</cp:coreProperties>
</file>